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375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595"/>
        <w:gridCol w:w="2280"/>
        <w:gridCol w:w="2310"/>
        <w:gridCol w:w="3585"/>
        <w:gridCol w:w="2985"/>
        <w:tblGridChange w:id="0">
          <w:tblGrid>
            <w:gridCol w:w="2595"/>
            <w:gridCol w:w="2280"/>
            <w:gridCol w:w="2310"/>
            <w:gridCol w:w="3585"/>
            <w:gridCol w:w="298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1" distB="0" distT="0" distL="0" distR="0" hidden="0" layoutInCell="1" locked="0" relativeHeight="0" simplePos="0">
                  <wp:simplePos x="0" y="0"/>
                  <wp:positionH relativeFrom="column">
                    <wp:posOffset>19050</wp:posOffset>
                  </wp:positionH>
                  <wp:positionV relativeFrom="paragraph">
                    <wp:posOffset>19050</wp:posOffset>
                  </wp:positionV>
                  <wp:extent cx="1504950" cy="330200"/>
                  <wp:effectExtent b="0" l="0" r="0" t="0"/>
                  <wp:wrapNone/>
                  <wp:docPr id="3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4950" cy="3302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Plan Operativo de las apuestas que aportan a los SAA</w:t>
            </w:r>
          </w:p>
          <w:p w:rsidR="00000000" w:rsidDel="00000000" w:rsidP="00000000" w:rsidRDefault="00000000" w:rsidRPr="00000000" w14:paraId="0000000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FAO 2024 - 2025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Fecha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: 28/02/2024</w:t>
            </w:r>
          </w:p>
        </w:tc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Apuesta estratégica oficina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: Sistemas Agroalimentarios Sostenibles Resilientes Urbano - Rurales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Plataforma que aporta los SASR: 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Economía Circular, Bioeconomía y Agroecología 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Áreas que contribuyen a la plataforma: 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AP1, AP2, AP4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5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Objetivos específicos de la apuesta a los SAA: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>
                <w:sz w:val="18"/>
                <w:szCs w:val="18"/>
              </w:rPr>
            </w:pPr>
            <w:bookmarkStart w:colFirst="0" w:colLast="0" w:name="_heading=h.gjdgxs" w:id="0"/>
            <w:bookmarkEnd w:id="0"/>
            <w:r w:rsidDel="00000000" w:rsidR="00000000" w:rsidRPr="00000000">
              <w:rPr>
                <w:sz w:val="18"/>
                <w:szCs w:val="18"/>
                <w:rtl w:val="0"/>
              </w:rPr>
              <w:t xml:space="preserve">Objetivo 1: Apoyar al gobierno nacional, en la creación de encadenamientos productivos para la economía circular (Agricultura, Pérdidas y Desperdicios en la identificación de los mecanismos que promuevan las oportunidades en el sector agrícola y en ciudades verdes).</w:t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Objetivo 2: Apoyar al sector ambiental y agropecuario en definir su hoja de ruta en bioeconomía y en su implementación.</w:t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Objetivo 3: Apoyar el proceso de construcción de la política de agroecología y fomentar la transición agroecológica en los proyectos en curso o nuevos.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Aliados con los que se cuenta para implementar la apuesta:</w:t>
            </w:r>
          </w:p>
          <w:p w:rsidR="00000000" w:rsidDel="00000000" w:rsidP="00000000" w:rsidRDefault="00000000" w:rsidRPr="00000000" w14:paraId="0000001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D">
            <w:pPr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HQ</w:t>
            </w:r>
          </w:p>
          <w:p w:rsidR="00000000" w:rsidDel="00000000" w:rsidP="00000000" w:rsidRDefault="00000000" w:rsidRPr="00000000" w14:paraId="0000001E">
            <w:pPr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RLC</w:t>
            </w:r>
          </w:p>
          <w:p w:rsidR="00000000" w:rsidDel="00000000" w:rsidP="00000000" w:rsidRDefault="00000000" w:rsidRPr="00000000" w14:paraId="0000001F">
            <w:pPr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FAOCO</w:t>
            </w:r>
          </w:p>
          <w:p w:rsidR="00000000" w:rsidDel="00000000" w:rsidP="00000000" w:rsidRDefault="00000000" w:rsidRPr="00000000" w14:paraId="00000020">
            <w:pPr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MinAmbiente</w:t>
            </w:r>
          </w:p>
          <w:p w:rsidR="00000000" w:rsidDel="00000000" w:rsidP="00000000" w:rsidRDefault="00000000" w:rsidRPr="00000000" w14:paraId="00000021">
            <w:pPr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MADR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Nuevos aliados necesarios para implementar la apuesta:</w:t>
            </w:r>
          </w:p>
          <w:p w:rsidR="00000000" w:rsidDel="00000000" w:rsidP="00000000" w:rsidRDefault="00000000" w:rsidRPr="00000000" w14:paraId="00000025">
            <w:pPr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Min Ciencias </w:t>
            </w:r>
          </w:p>
          <w:p w:rsidR="00000000" w:rsidDel="00000000" w:rsidP="00000000" w:rsidRDefault="00000000" w:rsidRPr="00000000" w14:paraId="00000026">
            <w:pPr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Minsalud </w:t>
            </w:r>
          </w:p>
          <w:p w:rsidR="00000000" w:rsidDel="00000000" w:rsidP="00000000" w:rsidRDefault="00000000" w:rsidRPr="00000000" w14:paraId="00000027">
            <w:pPr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MinComercio</w:t>
            </w:r>
          </w:p>
          <w:p w:rsidR="00000000" w:rsidDel="00000000" w:rsidP="00000000" w:rsidRDefault="00000000" w:rsidRPr="00000000" w14:paraId="00000028">
            <w:pPr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Mineducación</w:t>
            </w:r>
          </w:p>
          <w:p w:rsidR="00000000" w:rsidDel="00000000" w:rsidP="00000000" w:rsidRDefault="00000000" w:rsidRPr="00000000" w14:paraId="00000029">
            <w:pPr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Sectores productivos o gremios como: Café – Cacao – Algodón – Frutales Amazónicos – forestal y guadua.</w:t>
            </w:r>
          </w:p>
          <w:p w:rsidR="00000000" w:rsidDel="00000000" w:rsidP="00000000" w:rsidRDefault="00000000" w:rsidRPr="00000000" w14:paraId="0000002A">
            <w:pPr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Otros relevantes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 que salgan en el ejercicio.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i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Meta de cada objetivo específico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Indicadores por cada meta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Actividades para el cumplimiento de cada meta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Productos / Entregables para cada actividad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Responsables de implementar cada actividad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Meta 1: Análisis y cuantificación de la pérdida y desperdicios en un piloto específico de un proyecto del AP4.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Indicador 1.1: kg ms/ton que se pierden y/o desperdician de acuerdo a producto y/o grupo de alimentos priorizados.</w:t>
            </w:r>
          </w:p>
          <w:p w:rsidR="00000000" w:rsidDel="00000000" w:rsidP="00000000" w:rsidRDefault="00000000" w:rsidRPr="00000000" w14:paraId="0000003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Act 1.1.1 Definir la metodología, muestra y realización del piloto de análisis del ejercicio de P y D en un producto priorizado.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Producto 1.1.1 Un documento de análisis y cuantificación de PyD en un piloto para un producto priorizado que evidencie oportunidades de economía circular, donde se cuente con la participación del 30% de mujeres. (2025)</w:t>
            </w:r>
          </w:p>
          <w:p w:rsidR="00000000" w:rsidDel="00000000" w:rsidP="00000000" w:rsidRDefault="00000000" w:rsidRPr="00000000" w14:paraId="0000003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Resp act 1.1.1: Michela Espinosa – Jaime Mañozca – AP2</w:t>
            </w:r>
          </w:p>
          <w:p w:rsidR="00000000" w:rsidDel="00000000" w:rsidP="00000000" w:rsidRDefault="00000000" w:rsidRPr="00000000" w14:paraId="00000039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Meta 2.1 Elaborar un plan estratégico de Bioeconomía para la Amazonía en el sector ambiental que contempla el enfoque diferencial.</w:t>
            </w:r>
          </w:p>
          <w:p w:rsidR="00000000" w:rsidDel="00000000" w:rsidP="00000000" w:rsidRDefault="00000000" w:rsidRPr="00000000" w14:paraId="0000003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Meta 2.2: Elaborar un plan estratégico de Bioeconomía para el Pacífico en el sector ambiental que contempla el enfoque diferencial. </w:t>
            </w:r>
          </w:p>
          <w:p w:rsidR="00000000" w:rsidDel="00000000" w:rsidP="00000000" w:rsidRDefault="00000000" w:rsidRPr="00000000" w14:paraId="0000003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Meta 2.3 Elaborar un plan estratégico de Bioeconomía para 5 cadenas productivas del sector agropecuario que contempla el enfoque diferencial.</w:t>
            </w:r>
          </w:p>
          <w:p w:rsidR="00000000" w:rsidDel="00000000" w:rsidP="00000000" w:rsidRDefault="00000000" w:rsidRPr="00000000" w14:paraId="0000004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Meta 2.4: Elaborar una priorización para MinAmbiente y MADR de su plan estratégico de Bioeconomía.</w:t>
            </w:r>
          </w:p>
          <w:p w:rsidR="00000000" w:rsidDel="00000000" w:rsidP="00000000" w:rsidRDefault="00000000" w:rsidRPr="00000000" w14:paraId="0000004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Meta 2.5: Desarrollar un Side event en la COP16 que muestra los resultados obtenidos en la puesta política de Bioeconomía de MinAmbiente y MADR.</w:t>
            </w:r>
          </w:p>
          <w:p w:rsidR="00000000" w:rsidDel="00000000" w:rsidP="00000000" w:rsidRDefault="00000000" w:rsidRPr="00000000" w14:paraId="0000004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Meta 2.6: Realizar la priorización de actividades del año 2025 con los resultados del 2024, definiendo las acciones de acompañamiento de la FAO para la implementación de las estrategias.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Indicador 2.1 El MinAmbiente cuenta a marzo del 2024 con la hoja de ruta (HR) de Bioeconomía para la Amazonia.</w:t>
            </w:r>
          </w:p>
          <w:p w:rsidR="00000000" w:rsidDel="00000000" w:rsidP="00000000" w:rsidRDefault="00000000" w:rsidRPr="00000000" w14:paraId="0000005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Indicador 2.2: El Ministerio de Agricultura y Desarrollo Rural cuenta a septiembre del 2024 con la Hoja de ruta de Bioeconomía para el Pacífico.</w:t>
            </w:r>
          </w:p>
          <w:p w:rsidR="00000000" w:rsidDel="00000000" w:rsidP="00000000" w:rsidRDefault="00000000" w:rsidRPr="00000000" w14:paraId="00000056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Indicador 2.3: EL MADR cuenta en Agosto de 2024 con una HR para 5 cadenas productivas en Bioeconomía. </w:t>
            </w:r>
          </w:p>
          <w:p w:rsidR="00000000" w:rsidDel="00000000" w:rsidP="00000000" w:rsidRDefault="00000000" w:rsidRPr="00000000" w14:paraId="0000005B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Indicador 2.4: MinAmbiente y MADR priorizan sus acciones en bioeconomía para la implementación de sus Hojas de Ruta.</w:t>
            </w:r>
          </w:p>
          <w:p w:rsidR="00000000" w:rsidDel="00000000" w:rsidP="00000000" w:rsidRDefault="00000000" w:rsidRPr="00000000" w14:paraId="0000006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Indicador 2.5: FAO participa activamente en la COP16 Octubre – noviembre del 2024 para mostrar los resultados obtenidos en la puesta política de Bioeconomía de MinAmbiente y MADR.</w:t>
            </w:r>
          </w:p>
          <w:p w:rsidR="00000000" w:rsidDel="00000000" w:rsidP="00000000" w:rsidRDefault="00000000" w:rsidRPr="00000000" w14:paraId="0000006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Indicador 2.6: La FAO realiza la priorización de acciones para el año 2025 con los resultados del 2024, para definir las acciones de acompañamiento en la implementación de la estrategia.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Act 2.1.1 Realizar el diagnóstico en los 6 departamentos de la Amazonía para la bioeconomía y definir las líneas de acción y HR del plan estratégico.</w:t>
            </w:r>
          </w:p>
          <w:p w:rsidR="00000000" w:rsidDel="00000000" w:rsidP="00000000" w:rsidRDefault="00000000" w:rsidRPr="00000000" w14:paraId="0000006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Act 2.2.1 Realizar el diagnóstico en los 4 departamentos del Pacífico para la bioeconomía y definir las líneas de acción y HR que realizará MinAmbiente.</w:t>
            </w:r>
          </w:p>
          <w:p w:rsidR="00000000" w:rsidDel="00000000" w:rsidP="00000000" w:rsidRDefault="00000000" w:rsidRPr="00000000" w14:paraId="0000006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Act 2.3.1 Realizar el diagnóstico en las 5 cadenas para la bioeconomía y definir las líneas de acción y HR de éstas para el sector agropecuario.</w:t>
            </w:r>
          </w:p>
          <w:p w:rsidR="00000000" w:rsidDel="00000000" w:rsidP="00000000" w:rsidRDefault="00000000" w:rsidRPr="00000000" w14:paraId="0000006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Act 2.4.1 Realizar la priorización para la implementación con MinAmbiente y MADR de las HR.</w:t>
            </w:r>
          </w:p>
          <w:p w:rsidR="00000000" w:rsidDel="00000000" w:rsidP="00000000" w:rsidRDefault="00000000" w:rsidRPr="00000000" w14:paraId="0000006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Act 2.5.1: Realizar una socialización de los resultados en la COP 16.</w:t>
            </w:r>
          </w:p>
          <w:p w:rsidR="00000000" w:rsidDel="00000000" w:rsidP="00000000" w:rsidRDefault="00000000" w:rsidRPr="00000000" w14:paraId="0000007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Act. 2.6.1 Realizar la priorización de acciones para el año 2025 con los resultados del 2024, para definir las acciones de acompañamiento en la implementación de la estrategia.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Producto 2.1.1 Documento de HR en Bioeconomía para el sector ambiental en la amazonia.</w:t>
            </w:r>
          </w:p>
          <w:p w:rsidR="00000000" w:rsidDel="00000000" w:rsidP="00000000" w:rsidRDefault="00000000" w:rsidRPr="00000000" w14:paraId="0000007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Producto 2.2.1 Documento de HR en Bioeconomía para el sector ambiental en el pacífico.</w:t>
            </w:r>
          </w:p>
          <w:p w:rsidR="00000000" w:rsidDel="00000000" w:rsidP="00000000" w:rsidRDefault="00000000" w:rsidRPr="00000000" w14:paraId="0000008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Producto 2.3.1 Documento de HR en Bioeconomía para el sector agropecuario en 5 cadenas.</w:t>
            </w:r>
          </w:p>
          <w:p w:rsidR="00000000" w:rsidDel="00000000" w:rsidP="00000000" w:rsidRDefault="00000000" w:rsidRPr="00000000" w14:paraId="0000008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Producto 2.4.1: Inclusión en las Agendas con compromisos de articulación interministerial para la Bioeconomía.</w:t>
            </w:r>
          </w:p>
          <w:p w:rsidR="00000000" w:rsidDel="00000000" w:rsidP="00000000" w:rsidRDefault="00000000" w:rsidRPr="00000000" w14:paraId="0000009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Producto 2.5.1: Side Event realizado socializando los resultados en la COP16 con aliados estratégicos (SEI- BID – CAF- Otros).</w:t>
            </w:r>
          </w:p>
          <w:p w:rsidR="00000000" w:rsidDel="00000000" w:rsidP="00000000" w:rsidRDefault="00000000" w:rsidRPr="00000000" w14:paraId="0000009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Producto 2.6.1: POA con la planeación para el 2025 para la implementación de las acciones priorizadas por la FAO para su acompañamiento.</w:t>
            </w:r>
          </w:p>
          <w:p w:rsidR="00000000" w:rsidDel="00000000" w:rsidP="00000000" w:rsidRDefault="00000000" w:rsidRPr="00000000" w14:paraId="0000009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D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Resp act 2.1.1: María Alejandra Chaux– RLC-SEDE – AP4</w:t>
            </w:r>
          </w:p>
          <w:p w:rsidR="00000000" w:rsidDel="00000000" w:rsidP="00000000" w:rsidRDefault="00000000" w:rsidRPr="00000000" w14:paraId="0000009E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F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0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1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2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3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4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Resp act 2.2.1: Óscar Alzate, María Alejandra Chaux– AP3 -RLC - SEDE</w:t>
            </w:r>
          </w:p>
          <w:p w:rsidR="00000000" w:rsidDel="00000000" w:rsidP="00000000" w:rsidRDefault="00000000" w:rsidRPr="00000000" w14:paraId="000000A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6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7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8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9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A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B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C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D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Resp act 2.3.1: María Alejandra Chaux– Marcos Rodriguez – RLC – SEDE – AP1</w:t>
            </w:r>
          </w:p>
          <w:p w:rsidR="00000000" w:rsidDel="00000000" w:rsidP="00000000" w:rsidRDefault="00000000" w:rsidRPr="00000000" w14:paraId="000000AE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F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0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1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2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3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4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Resp act 2.4.1: María Alejandra Chaux– Marcos Rodriguez – RLC – SEDE – AP1</w:t>
            </w:r>
          </w:p>
          <w:p w:rsidR="00000000" w:rsidDel="00000000" w:rsidP="00000000" w:rsidRDefault="00000000" w:rsidRPr="00000000" w14:paraId="000000B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6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7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8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9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Resp act 2.5.1: María Alejandra Chaux– Marcos Rodriguez – RLC – SEDE – AP1</w:t>
            </w:r>
          </w:p>
          <w:p w:rsidR="00000000" w:rsidDel="00000000" w:rsidP="00000000" w:rsidRDefault="00000000" w:rsidRPr="00000000" w14:paraId="000000B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0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1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Resp act 2.6.1. María Alejandra Chaux– Marcos Rodriguez – RLC – SEDE – AP1</w:t>
            </w:r>
          </w:p>
          <w:p w:rsidR="00000000" w:rsidDel="00000000" w:rsidP="00000000" w:rsidRDefault="00000000" w:rsidRPr="00000000" w14:paraId="000000C2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3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Meta 3.1 Generar un mapeo de herramientas y metodologías para la transición agroecológica.</w:t>
            </w:r>
          </w:p>
          <w:p w:rsidR="00000000" w:rsidDel="00000000" w:rsidP="00000000" w:rsidRDefault="00000000" w:rsidRPr="00000000" w14:paraId="000000C4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Meta 3.2 Al menos un encuentro de capacitación en FAO el 3 de abril en Villavicencio - 20 personas - para incorporar los principios de transición agroecológica que involucran el enfoque de género en el primer semestre del 2024.</w:t>
            </w:r>
          </w:p>
          <w:p w:rsidR="00000000" w:rsidDel="00000000" w:rsidP="00000000" w:rsidRDefault="00000000" w:rsidRPr="00000000" w14:paraId="000000C6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Meta 3.3 Al menos 2 proyectos seleccionados en el 2024 que podrían aplicar la metodología de transición agroecológica. </w:t>
            </w:r>
          </w:p>
          <w:p w:rsidR="00000000" w:rsidDel="00000000" w:rsidP="00000000" w:rsidRDefault="00000000" w:rsidRPr="00000000" w14:paraId="000000C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Meta 3.4: Al menos el 30% de los participantes de los proyectos seleccionados aplican los principios de agroecología. </w:t>
            </w:r>
          </w:p>
          <w:p w:rsidR="00000000" w:rsidDel="00000000" w:rsidP="00000000" w:rsidRDefault="00000000" w:rsidRPr="00000000" w14:paraId="000000C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Meta 3.5: Al menos un documento que evalúa los resultados e impactos de la aplicación de los principios de agroecología en los proyectos seleccionados. En el 2025.</w:t>
            </w:r>
          </w:p>
          <w:p w:rsidR="00000000" w:rsidDel="00000000" w:rsidP="00000000" w:rsidRDefault="00000000" w:rsidRPr="00000000" w14:paraId="00000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F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Meta 4.1 Al menos un seminario internacional para generar insumos para la política pública.</w:t>
            </w:r>
          </w:p>
          <w:p w:rsidR="00000000" w:rsidDel="00000000" w:rsidP="00000000" w:rsidRDefault="00000000" w:rsidRPr="00000000" w14:paraId="000000D0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1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2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3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Meta 4.2 Al menos 2 talleres técnicos para la elaboración de la política de agroecología con la vinculación del MinAmbiente.</w:t>
            </w:r>
          </w:p>
          <w:p w:rsidR="00000000" w:rsidDel="00000000" w:rsidP="00000000" w:rsidRDefault="00000000" w:rsidRPr="00000000" w14:paraId="000000D4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6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7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8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9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A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B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Meta 5.1   Al menos dos alianzas alrededor de la agenda de economía circular, bioeconomía y agroecología.</w:t>
            </w:r>
          </w:p>
          <w:p w:rsidR="00000000" w:rsidDel="00000000" w:rsidP="00000000" w:rsidRDefault="00000000" w:rsidRPr="00000000" w14:paraId="000000DC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D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E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Indicador 3.1 Número de sistematizaciones de herramientas para la transición agroecológica.</w:t>
            </w:r>
          </w:p>
          <w:p w:rsidR="00000000" w:rsidDel="00000000" w:rsidP="00000000" w:rsidRDefault="00000000" w:rsidRPr="00000000" w14:paraId="000000E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Indicador 3.2 Número de técnicos capacitados de FAO que incorporan los principios de transición agroecológica. </w:t>
            </w:r>
          </w:p>
          <w:p w:rsidR="00000000" w:rsidDel="00000000" w:rsidP="00000000" w:rsidRDefault="00000000" w:rsidRPr="00000000" w14:paraId="000000E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Indicador 3.3 Número de proyectos seleccionados que podrían aplicar la metodología de transición agroecológica. </w:t>
            </w:r>
          </w:p>
          <w:p w:rsidR="00000000" w:rsidDel="00000000" w:rsidP="00000000" w:rsidRDefault="00000000" w:rsidRPr="00000000" w14:paraId="000000E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Indicador 3.4.  30 % de los participantes de los proyectos seleccionados aplican los principios de agroecología. </w:t>
            </w:r>
          </w:p>
          <w:p w:rsidR="00000000" w:rsidDel="00000000" w:rsidP="00000000" w:rsidRDefault="00000000" w:rsidRPr="00000000" w14:paraId="000000E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Indicador 3.5: Número de documentos que evalúa los resultados e impactos de la aplicación de los principios de agroecología en los proyectos seleccionados. </w:t>
            </w:r>
          </w:p>
          <w:p w:rsidR="00000000" w:rsidDel="00000000" w:rsidP="00000000" w:rsidRDefault="00000000" w:rsidRPr="00000000" w14:paraId="000000E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Indicador 4.1 Número de seminarios internacionales de agroecología realizados en el mes de mayo 2024.</w:t>
            </w:r>
          </w:p>
          <w:p w:rsidR="00000000" w:rsidDel="00000000" w:rsidP="00000000" w:rsidRDefault="00000000" w:rsidRPr="00000000" w14:paraId="000000F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Indicador 4.2 Número de talleres para avanzar en la aprobación de la ley agroecológica.</w:t>
            </w:r>
          </w:p>
          <w:p w:rsidR="00000000" w:rsidDel="00000000" w:rsidP="00000000" w:rsidRDefault="00000000" w:rsidRPr="00000000" w14:paraId="000000F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Indicador 5.1 Número de agendas promovidas con actores privados, sociedad civil y gobierno.</w:t>
            </w:r>
          </w:p>
          <w:p w:rsidR="00000000" w:rsidDel="00000000" w:rsidP="00000000" w:rsidRDefault="00000000" w:rsidRPr="00000000" w14:paraId="000000F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Act. 3.1.1 Sistematizar metodologías y herramientas para la transición agroecológica.</w:t>
            </w:r>
          </w:p>
          <w:p w:rsidR="00000000" w:rsidDel="00000000" w:rsidP="00000000" w:rsidRDefault="00000000" w:rsidRPr="00000000" w14:paraId="000000F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Act 3.2.1 Capacitar al equipo FAO en la metodología de transición agroecológica. </w:t>
            </w:r>
          </w:p>
          <w:p w:rsidR="00000000" w:rsidDel="00000000" w:rsidP="00000000" w:rsidRDefault="00000000" w:rsidRPr="00000000" w14:paraId="0000010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Act 3.3.1 Seleccionar los proyectos en curso o potenciales que podrían aplicar la metodología de transición agroecológica. </w:t>
            </w:r>
          </w:p>
          <w:p w:rsidR="00000000" w:rsidDel="00000000" w:rsidP="00000000" w:rsidRDefault="00000000" w:rsidRPr="00000000" w14:paraId="0000010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Act 3.4.1  Aplicar mínimo en el 30% de los participantes de los proyectos seleccionados los principios de agroecología. </w:t>
            </w:r>
          </w:p>
          <w:p w:rsidR="00000000" w:rsidDel="00000000" w:rsidP="00000000" w:rsidRDefault="00000000" w:rsidRPr="00000000" w14:paraId="0000010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Act. 3.5.1: Evaluar los resultados e impactos de la aplicación de los principios de agroecología en los proyectos seleccionados. </w:t>
            </w:r>
          </w:p>
          <w:p w:rsidR="00000000" w:rsidDel="00000000" w:rsidP="00000000" w:rsidRDefault="00000000" w:rsidRPr="00000000" w14:paraId="0000010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Act 4.1.1 Realizar seminario internacional de agroecología en el marco de la agenda interministerial. </w:t>
            </w:r>
          </w:p>
          <w:p w:rsidR="00000000" w:rsidDel="00000000" w:rsidP="00000000" w:rsidRDefault="00000000" w:rsidRPr="00000000" w14:paraId="0000011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Act. 4.2.1. Realizar talleres con el legislativo que faciliten la apropiación de los conocimientos técnicos, para avanzar en la aprobación de ley de agroecología y para que se puedan generar marcos habitantes para su implementación. </w:t>
            </w:r>
          </w:p>
          <w:p w:rsidR="00000000" w:rsidDel="00000000" w:rsidP="00000000" w:rsidRDefault="00000000" w:rsidRPr="00000000" w14:paraId="0000011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Act. 5.1.1. Consolidar la agenda con el sector privado, la sociedad civil, e interministerial alrededor de las temáticas.</w:t>
            </w:r>
          </w:p>
          <w:p w:rsidR="00000000" w:rsidDel="00000000" w:rsidP="00000000" w:rsidRDefault="00000000" w:rsidRPr="00000000" w14:paraId="0000011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Producto 3.1.1. Documento de sistematización de metodologías y herramientas. </w:t>
            </w:r>
          </w:p>
          <w:p w:rsidR="00000000" w:rsidDel="00000000" w:rsidP="00000000" w:rsidRDefault="00000000" w:rsidRPr="00000000" w14:paraId="0000011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Producto 3.2.1. (30) técnicos FAO capacitados en la metodología de transición agroecológica, registro, memorias y asistencia.</w:t>
            </w:r>
          </w:p>
          <w:p w:rsidR="00000000" w:rsidDel="00000000" w:rsidP="00000000" w:rsidRDefault="00000000" w:rsidRPr="00000000" w14:paraId="0000011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  <w:highlight w:val="yellow"/>
              </w:rPr>
            </w:pPr>
            <w:r w:rsidDel="00000000" w:rsidR="00000000" w:rsidRPr="00000000">
              <w:rPr>
                <w:sz w:val="18"/>
                <w:szCs w:val="18"/>
                <w:highlight w:val="yellow"/>
                <w:rtl w:val="0"/>
              </w:rPr>
              <w:t xml:space="preserve">Producto 3.3.1 (30) técnicos FAO capacitados en la metodología de transición agroecológica.</w:t>
            </w:r>
          </w:p>
          <w:p w:rsidR="00000000" w:rsidDel="00000000" w:rsidP="00000000" w:rsidRDefault="00000000" w:rsidRPr="00000000" w14:paraId="0000012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(Desde Planeta ODS se sugiere revisar este producto, pues parece ser el mismo de la actividad 3.2.1)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Producto 3.4.1. Informe con criterios de selección de los proyectos seleccionados. </w:t>
            </w:r>
          </w:p>
          <w:p w:rsidR="00000000" w:rsidDel="00000000" w:rsidP="00000000" w:rsidRDefault="00000000" w:rsidRPr="00000000" w14:paraId="0000012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Producto 3.4.2 Actas de vinculación de los participantes y registros de asistencia. </w:t>
            </w:r>
          </w:p>
          <w:p w:rsidR="00000000" w:rsidDel="00000000" w:rsidP="00000000" w:rsidRDefault="00000000" w:rsidRPr="00000000" w14:paraId="0000012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Producto 3.5.1. Informe de evaluación de la aplicación de los principios de agroecología en los proyectos seleccionados.</w:t>
            </w:r>
          </w:p>
          <w:p w:rsidR="00000000" w:rsidDel="00000000" w:rsidP="00000000" w:rsidRDefault="00000000" w:rsidRPr="00000000" w14:paraId="0000012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Producto 4.1.1. Informe de conclusiones y recomendaciones del seminario. </w:t>
            </w:r>
          </w:p>
          <w:p w:rsidR="00000000" w:rsidDel="00000000" w:rsidP="00000000" w:rsidRDefault="00000000" w:rsidRPr="00000000" w14:paraId="0000012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Producto 4.2.1. Documento técnico con las recomendaciones para la formulación de una iniciativa legislativa que garantice la ley de la producción agroecológica del país.</w:t>
            </w:r>
          </w:p>
          <w:p w:rsidR="00000000" w:rsidDel="00000000" w:rsidP="00000000" w:rsidRDefault="00000000" w:rsidRPr="00000000" w14:paraId="0000013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Producto 5.1.1 Agenda de trabajo con el sector privado y sociedad civil. </w:t>
            </w:r>
          </w:p>
          <w:p w:rsidR="00000000" w:rsidDel="00000000" w:rsidP="00000000" w:rsidRDefault="00000000" w:rsidRPr="00000000" w14:paraId="0000013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F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Responsables act 3.1.1. Juan Manuel Bustamante, Ana María Garcia y Jaime Mañozca.</w:t>
            </w:r>
          </w:p>
          <w:p w:rsidR="00000000" w:rsidDel="00000000" w:rsidP="00000000" w:rsidRDefault="00000000" w:rsidRPr="00000000" w14:paraId="00000140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1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2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Responsables act 3.2.1. Juan Manuel Bustamante, Ana María Garcia y Jaime Mañozca, Alejandro Valencia.</w:t>
            </w:r>
          </w:p>
          <w:p w:rsidR="00000000" w:rsidDel="00000000" w:rsidP="00000000" w:rsidRDefault="00000000" w:rsidRPr="00000000" w14:paraId="00000143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4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6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7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8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9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Resp. act 3.3.1:  Marcos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 Rodriguez y María Alejandra Chaux.</w:t>
            </w:r>
          </w:p>
          <w:p w:rsidR="00000000" w:rsidDel="00000000" w:rsidP="00000000" w:rsidRDefault="00000000" w:rsidRPr="00000000" w14:paraId="0000014A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B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C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D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E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Resp Act 3.4.1: Jaime Mañozca – Óscar Alzate</w:t>
            </w:r>
          </w:p>
          <w:p w:rsidR="00000000" w:rsidDel="00000000" w:rsidP="00000000" w:rsidRDefault="00000000" w:rsidRPr="00000000" w14:paraId="0000014F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0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1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2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3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4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Resp. act 3.5.1: Jaime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 Mañozca – Óscar Alzate. Marcos Rodriguez y María Alejandra Chaux</w:t>
            </w:r>
          </w:p>
          <w:p w:rsidR="00000000" w:rsidDel="00000000" w:rsidP="00000000" w:rsidRDefault="00000000" w:rsidRPr="00000000" w14:paraId="00000155">
            <w:pPr>
              <w:widowControl w:val="0"/>
              <w:spacing w:line="240" w:lineRule="auto"/>
              <w:rPr>
                <w:sz w:val="18"/>
                <w:szCs w:val="18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6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7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8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9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A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Resp act 4.1.1. Carlos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 Martinez lidera e involucra las diferentes áreas.</w:t>
            </w:r>
          </w:p>
          <w:p w:rsidR="00000000" w:rsidDel="00000000" w:rsidP="00000000" w:rsidRDefault="00000000" w:rsidRPr="00000000" w14:paraId="0000015B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C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D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E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F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Resp. Act 4.2.1 Ana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 Garcia, lidera e involucra al equipo de María Alejandra Chaux.</w:t>
            </w:r>
          </w:p>
          <w:p w:rsidR="00000000" w:rsidDel="00000000" w:rsidP="00000000" w:rsidRDefault="00000000" w:rsidRPr="00000000" w14:paraId="00000160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1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2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3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4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6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7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8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9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Resp. Act 5.1.1 Marcos Rodriguez y María Alejandra Chaux</w:t>
            </w:r>
          </w:p>
          <w:p w:rsidR="00000000" w:rsidDel="00000000" w:rsidP="00000000" w:rsidRDefault="00000000" w:rsidRPr="00000000" w14:paraId="0000016A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B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6C">
      <w:pPr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7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1353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670"/>
        <w:gridCol w:w="780"/>
        <w:gridCol w:w="1035"/>
        <w:gridCol w:w="2145"/>
        <w:gridCol w:w="2625"/>
        <w:gridCol w:w="4275"/>
        <w:tblGridChange w:id="0">
          <w:tblGrid>
            <w:gridCol w:w="2670"/>
            <w:gridCol w:w="780"/>
            <w:gridCol w:w="1035"/>
            <w:gridCol w:w="2145"/>
            <w:gridCol w:w="2625"/>
            <w:gridCol w:w="427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1" distB="0" distT="0" distL="0" distR="0" hidden="0" layoutInCell="1" locked="0" relativeHeight="0" simplePos="0">
                  <wp:simplePos x="0" y="0"/>
                  <wp:positionH relativeFrom="column">
                    <wp:posOffset>19050</wp:posOffset>
                  </wp:positionH>
                  <wp:positionV relativeFrom="paragraph">
                    <wp:posOffset>19050</wp:posOffset>
                  </wp:positionV>
                  <wp:extent cx="1504950" cy="330200"/>
                  <wp:effectExtent b="0" l="0" r="0" t="0"/>
                  <wp:wrapNone/>
                  <wp:docPr id="4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4950" cy="3302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gridSpan w:val="5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9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Plan Operativo de las apuestas que aportan a los SAA</w:t>
            </w:r>
          </w:p>
          <w:p w:rsidR="00000000" w:rsidDel="00000000" w:rsidP="00000000" w:rsidRDefault="00000000" w:rsidRPr="00000000" w14:paraId="0000017A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FAO 2024 – 2025</w:t>
            </w:r>
          </w:p>
        </w:tc>
      </w:tr>
      <w:tr>
        <w:trPr>
          <w:cantSplit w:val="0"/>
          <w:trHeight w:val="1129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  <w:sz w:val="20"/>
                <w:szCs w:val="20"/>
                <w:highlight w:val="lightGray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Actividades de monitoreo y evaluación de la apuesta</w:t>
            </w:r>
          </w:p>
          <w:p w:rsidR="00000000" w:rsidDel="00000000" w:rsidP="00000000" w:rsidRDefault="00000000" w:rsidRPr="00000000" w14:paraId="0000018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i w:val="1"/>
                <w:sz w:val="12"/>
                <w:szCs w:val="12"/>
                <w:highlight w:val="lightGray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5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Actividades para la gestión del conocimiento de la apuesta</w:t>
            </w:r>
          </w:p>
          <w:p w:rsidR="00000000" w:rsidDel="00000000" w:rsidP="00000000" w:rsidRDefault="00000000" w:rsidRPr="00000000" w14:paraId="00000186">
            <w:pPr>
              <w:widowControl w:val="0"/>
              <w:spacing w:line="240" w:lineRule="auto"/>
              <w:jc w:val="center"/>
              <w:rPr>
                <w:b w:val="1"/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7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  <w:highlight w:val="lightGray"/>
              </w:rPr>
            </w:pPr>
            <w:r w:rsidDel="00000000" w:rsidR="00000000" w:rsidRPr="00000000">
              <w:rPr>
                <w:i w:val="1"/>
                <w:sz w:val="12"/>
                <w:szCs w:val="12"/>
                <w:rtl w:val="0"/>
              </w:rPr>
              <w:t xml:space="preserve">*Incluya las actividades que se requieren para sistematizar el conocimiento generado a lo largo de la implementación de la apuesta: las buenas prácticas, las lecciones aprendidas y las oportunidades de mejora, entre otras.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Espacios de coordinación para la implementación de la apuesta</w:t>
            </w:r>
          </w:p>
          <w:p w:rsidR="00000000" w:rsidDel="00000000" w:rsidP="00000000" w:rsidRDefault="00000000" w:rsidRPr="00000000" w14:paraId="0000018B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  <w:rtl w:val="0"/>
              </w:rPr>
              <w:t xml:space="preserve">Generar espacios trimestrales de seguimiento</w:t>
            </w:r>
          </w:p>
          <w:p w:rsidR="00000000" w:rsidDel="00000000" w:rsidP="00000000" w:rsidRDefault="00000000" w:rsidRPr="00000000" w14:paraId="0000018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  <w:rtl w:val="0"/>
              </w:rPr>
              <w:t xml:space="preserve">Desarrollar una app que permita facilitar el reporte por parte de cada responsable</w:t>
            </w:r>
          </w:p>
          <w:p w:rsidR="00000000" w:rsidDel="00000000" w:rsidP="00000000" w:rsidRDefault="00000000" w:rsidRPr="00000000" w14:paraId="0000018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  <w:rtl w:val="0"/>
              </w:rPr>
              <w:t xml:space="preserve">Generar un cuadro de control que permita revisar el avance en la planeación</w:t>
            </w:r>
          </w:p>
          <w:p w:rsidR="00000000" w:rsidDel="00000000" w:rsidP="00000000" w:rsidRDefault="00000000" w:rsidRPr="00000000" w14:paraId="0000018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b w:val="1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white"/>
                <w:u w:val="none"/>
                <w:vertAlign w:val="baseline"/>
                <w:rtl w:val="0"/>
              </w:rPr>
              <w:t xml:space="preserve">Socializar y documentar las experiencias avanzadas en economía circular, bioeconomía y agroecología.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line="240" w:lineRule="auto"/>
              <w:rPr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sz w:val="18"/>
                <w:szCs w:val="18"/>
                <w:highlight w:val="white"/>
                <w:rtl w:val="0"/>
              </w:rPr>
              <w:t xml:space="preserve">Las requeridas en el seguimiento con la entidad de gobierno (MinAmbiente – MADR), los consultores, los líderes senior Marcos Rodriguez y María Alejandra Chaux o su delegado.</w:t>
            </w:r>
          </w:p>
          <w:p w:rsidR="00000000" w:rsidDel="00000000" w:rsidP="00000000" w:rsidRDefault="00000000" w:rsidRPr="00000000" w14:paraId="0000019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7">
            <w:pPr>
              <w:widowControl w:val="0"/>
              <w:spacing w:line="240" w:lineRule="auto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Recursos necesarios para la implementación de la apuesta</w:t>
            </w:r>
          </w:p>
          <w:p w:rsidR="00000000" w:rsidDel="00000000" w:rsidP="00000000" w:rsidRDefault="00000000" w:rsidRPr="00000000" w14:paraId="00000198">
            <w:pPr>
              <w:widowControl w:val="0"/>
              <w:spacing w:line="240" w:lineRule="auto"/>
              <w:jc w:val="center"/>
              <w:rPr>
                <w:i w:val="1"/>
                <w:sz w:val="10"/>
                <w:szCs w:val="10"/>
              </w:rPr>
            </w:pPr>
            <w:r w:rsidDel="00000000" w:rsidR="00000000" w:rsidRPr="00000000">
              <w:rPr>
                <w:b w:val="1"/>
                <w:sz w:val="14"/>
                <w:szCs w:val="14"/>
                <w:rtl w:val="0"/>
              </w:rPr>
              <w:t xml:space="preserve">(Humanos, tecnológicos y financieros)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C">
            <w:pPr>
              <w:widowControl w:val="0"/>
              <w:spacing w:line="240" w:lineRule="auto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Actividades a liderar desde el Área de Comunicaciones para la difusión y </w:t>
            </w:r>
          </w:p>
          <w:p w:rsidR="00000000" w:rsidDel="00000000" w:rsidP="00000000" w:rsidRDefault="00000000" w:rsidRPr="00000000" w14:paraId="0000019D">
            <w:pPr>
              <w:widowControl w:val="0"/>
              <w:spacing w:line="240" w:lineRule="auto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posicionamiento de la apuesta con públicos internos y externos</w:t>
            </w:r>
          </w:p>
        </w:tc>
      </w:tr>
      <w:tr>
        <w:trPr>
          <w:cantSplit w:val="0"/>
          <w:trHeight w:val="409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Recursos con los que cuenta la Oficina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1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Recursos por gestionar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3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4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  <w:rPr>
                <w:sz w:val="18"/>
                <w:szCs w:val="18"/>
                <w:u w:val="none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Apoyar la socialización de los productos con la citación a todo el equipo 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FAOCO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 desde comunicaciones.</w:t>
            </w:r>
          </w:p>
          <w:p w:rsidR="00000000" w:rsidDel="00000000" w:rsidP="00000000" w:rsidRDefault="00000000" w:rsidRPr="00000000" w14:paraId="000001A5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  <w:rPr>
                <w:sz w:val="18"/>
                <w:szCs w:val="18"/>
                <w:u w:val="none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Lo requerido para la COP 16 en apoyo a la visibilización de FAO.</w:t>
            </w:r>
          </w:p>
          <w:p w:rsidR="00000000" w:rsidDel="00000000" w:rsidP="00000000" w:rsidRDefault="00000000" w:rsidRPr="00000000" w14:paraId="000001A6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  <w:rPr>
                <w:sz w:val="18"/>
                <w:szCs w:val="18"/>
                <w:u w:val="none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Posicionar en diferentes formas el tema de Economía Circular, Bioeconomía y Agroecología.</w:t>
            </w:r>
          </w:p>
        </w:tc>
      </w:tr>
      <w:tr>
        <w:trPr>
          <w:cantSplit w:val="0"/>
          <w:trHeight w:val="1036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Para la Meta 1.  AP4 </w:t>
            </w:r>
          </w:p>
          <w:p w:rsidR="00000000" w:rsidDel="00000000" w:rsidP="00000000" w:rsidRDefault="00000000" w:rsidRPr="00000000" w14:paraId="000001A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Para Meta 2. </w:t>
            </w:r>
          </w:p>
          <w:p w:rsidR="00000000" w:rsidDel="00000000" w:rsidP="00000000" w:rsidRDefault="00000000" w:rsidRPr="00000000" w14:paraId="000001A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US$ 12.000 TCP</w:t>
            </w:r>
          </w:p>
          <w:p w:rsidR="00000000" w:rsidDel="00000000" w:rsidP="00000000" w:rsidRDefault="00000000" w:rsidRPr="00000000" w14:paraId="000001A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US$ 17.000 GCP/COL/061/GEF </w:t>
            </w:r>
          </w:p>
          <w:p w:rsidR="00000000" w:rsidDel="00000000" w:rsidP="00000000" w:rsidRDefault="00000000" w:rsidRPr="00000000" w14:paraId="000001A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TCP RLC US $ Pendiente</w:t>
            </w:r>
          </w:p>
          <w:p w:rsidR="00000000" w:rsidDel="00000000" w:rsidP="00000000" w:rsidRDefault="00000000" w:rsidRPr="00000000" w14:paraId="000001A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US$30.000 proyectos AP2 para COP16</w:t>
            </w:r>
          </w:p>
          <w:p w:rsidR="00000000" w:rsidDel="00000000" w:rsidP="00000000" w:rsidRDefault="00000000" w:rsidRPr="00000000" w14:paraId="000001A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Definir monto de los otros proyectos que participaran y comunidades</w:t>
            </w:r>
          </w:p>
          <w:p w:rsidR="00000000" w:rsidDel="00000000" w:rsidP="00000000" w:rsidRDefault="00000000" w:rsidRPr="00000000" w14:paraId="000001B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Para Meta 3.</w:t>
            </w:r>
          </w:p>
          <w:p w:rsidR="00000000" w:rsidDel="00000000" w:rsidP="00000000" w:rsidRDefault="00000000" w:rsidRPr="00000000" w14:paraId="000001B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AP4 US$20.000 apoya AP2 RH participación, gestión e incidencia</w:t>
            </w:r>
          </w:p>
          <w:p w:rsidR="00000000" w:rsidDel="00000000" w:rsidP="00000000" w:rsidRDefault="00000000" w:rsidRPr="00000000" w14:paraId="000001B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Para </w:t>
            </w: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Meta 4</w:t>
            </w: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1B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AP4 – AP1- AP2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B8">
            <w:pPr>
              <w:widowControl w:val="0"/>
              <w:tabs>
                <w:tab w:val="left" w:leader="none" w:pos="720"/>
              </w:tabs>
              <w:spacing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Se requieren recursos complementarios se tendrá un documento del ejercicio piloto</w:t>
            </w:r>
          </w:p>
          <w:p w:rsidR="00000000" w:rsidDel="00000000" w:rsidP="00000000" w:rsidRDefault="00000000" w:rsidRPr="00000000" w14:paraId="000001B9">
            <w:pPr>
              <w:widowControl w:val="0"/>
              <w:tabs>
                <w:tab w:val="left" w:leader="none" w:pos="720"/>
              </w:tabs>
              <w:spacing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A">
            <w:pPr>
              <w:widowControl w:val="0"/>
              <w:tabs>
                <w:tab w:val="left" w:leader="none" w:pos="720"/>
              </w:tabs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1 convenio UTF o con la CAF</w:t>
            </w:r>
          </w:p>
          <w:p w:rsidR="00000000" w:rsidDel="00000000" w:rsidP="00000000" w:rsidRDefault="00000000" w:rsidRPr="00000000" w14:paraId="000001BB">
            <w:pPr>
              <w:widowControl w:val="0"/>
              <w:tabs>
                <w:tab w:val="left" w:leader="none" w:pos="720"/>
              </w:tabs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TCP para la capacitación del equipo FAO en la transición ecológica.</w:t>
            </w:r>
          </w:p>
        </w:tc>
        <w:tc>
          <w:tcPr>
            <w:gridSpan w:val="2"/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BF">
      <w:pPr>
        <w:rPr/>
      </w:pPr>
      <w:r w:rsidDel="00000000" w:rsidR="00000000" w:rsidRPr="00000000">
        <w:rPr>
          <w:rtl w:val="0"/>
        </w:rPr>
      </w:r>
    </w:p>
    <w:sectPr>
      <w:pgSz w:h="12240" w:w="15840" w:orient="landscape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s-CO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  <w:qFormat w:val="1"/>
  </w:style>
  <w:style w:type="paragraph" w:styleId="Ttulo1">
    <w:name w:val="heading 1"/>
    <w:basedOn w:val="Normal"/>
    <w:next w:val="Normal"/>
    <w:uiPriority w:val="9"/>
    <w:qFormat w:val="1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uiPriority w:val="10"/>
    <w:qFormat w:val="1"/>
    <w:pPr>
      <w:keepNext w:val="1"/>
      <w:keepLines w:val="1"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 w:val="1"/>
    <w:pPr>
      <w:keepNext w:val="1"/>
      <w:keepLines w:val="1"/>
      <w:spacing w:after="320"/>
    </w:pPr>
    <w:rPr>
      <w:color w:val="666666"/>
      <w:sz w:val="30"/>
      <w:szCs w:val="30"/>
    </w:rPr>
  </w:style>
  <w:style w:type="table" w:styleId="a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Encabezado">
    <w:name w:val="header"/>
    <w:basedOn w:val="Normal"/>
    <w:link w:val="EncabezadoCar"/>
    <w:uiPriority w:val="99"/>
    <w:unhideWhenUsed w:val="1"/>
    <w:rsid w:val="00306063"/>
    <w:pPr>
      <w:tabs>
        <w:tab w:val="center" w:pos="4419"/>
        <w:tab w:val="right" w:pos="8838"/>
      </w:tabs>
      <w:spacing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306063"/>
  </w:style>
  <w:style w:type="paragraph" w:styleId="Piedepgina">
    <w:name w:val="footer"/>
    <w:basedOn w:val="Normal"/>
    <w:link w:val="PiedepginaCar"/>
    <w:uiPriority w:val="99"/>
    <w:unhideWhenUsed w:val="1"/>
    <w:rsid w:val="00306063"/>
    <w:pPr>
      <w:tabs>
        <w:tab w:val="center" w:pos="4419"/>
        <w:tab w:val="right" w:pos="8838"/>
      </w:tabs>
      <w:spacing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306063"/>
  </w:style>
  <w:style w:type="paragraph" w:styleId="Prrafodelista">
    <w:name w:val="List Paragraph"/>
    <w:basedOn w:val="Normal"/>
    <w:uiPriority w:val="34"/>
    <w:qFormat w:val="1"/>
    <w:rsid w:val="002F3DF6"/>
    <w:pPr>
      <w:ind w:left="720"/>
      <w:contextualSpacing w:val="1"/>
    </w:pPr>
    <w:rPr>
      <w:rFonts w:eastAsiaTheme="minorHAnsi"/>
      <w:lang w:val="es-CO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v+YnToPlDHRmcwRgm0bH0G/VYqA==">CgMxLjAyCGguZ2pkZ3hzOAByITFETFF5dXY4djU4b0VfRGVMR3BWR1N6Y2Q0QzFTcnVsQQ==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2024-02-28T15:54:00Z</dcterms:created>
  <dc:creator>Ma Alejandra Chaux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f2a885c3960c2f28578959be6a4631ee3966bef6cfd1603d42e0e3fd76bf8e39</vt:lpwstr>
  </property>
</Properties>
</file>